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DB" w:rsidRDefault="00901EDB">
      <w:r>
        <w:rPr>
          <w:noProof/>
          <w:lang w:eastAsia="ru-RU"/>
        </w:rPr>
        <w:drawing>
          <wp:inline distT="0" distB="0" distL="0" distR="0">
            <wp:extent cx="10247586" cy="7241481"/>
            <wp:effectExtent l="0" t="0" r="1905" b="0"/>
            <wp:docPr id="1" name="Рисунок 1" descr="C:\Users\Home\Desktop\Музыкальные игры с детьми до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узыкальные игры с детьми дома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380" cy="72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74068" cy="7157545"/>
            <wp:effectExtent l="0" t="0" r="0" b="5715"/>
            <wp:docPr id="2" name="Рисунок 2" descr="C:\Users\Home\Desktop\Музыкальные игры с детьми до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узыкальные игры с детьми дом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235" cy="716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EDB" w:rsidSect="00901EDB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B"/>
    <w:rsid w:val="009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4EC3-1147-4AFB-8D41-646B88B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2020-12-08T08:16:00Z</dcterms:modified>
</cp:coreProperties>
</file>