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8" w:rsidRPr="00A72F28" w:rsidRDefault="00A72F28" w:rsidP="00A72F28">
      <w:pPr>
        <w:spacing w:after="0"/>
        <w:ind w:left="10" w:right="78" w:hanging="10"/>
        <w:jc w:val="center"/>
        <w:rPr>
          <w:rFonts w:ascii="Times New Roman" w:eastAsia="Times New Roman" w:hAnsi="Times New Roman" w:cs="Times New Roman"/>
          <w:sz w:val="24"/>
        </w:rPr>
      </w:pPr>
      <w:r w:rsidRPr="00A72F28"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A72F28" w:rsidRPr="00A72F28" w:rsidRDefault="00A72F28" w:rsidP="00A72F28">
      <w:pPr>
        <w:spacing w:after="0"/>
        <w:ind w:left="10" w:right="78" w:hanging="10"/>
        <w:jc w:val="center"/>
        <w:rPr>
          <w:b/>
        </w:rPr>
      </w:pPr>
      <w:r w:rsidRPr="00A72F28">
        <w:rPr>
          <w:rFonts w:ascii="Times New Roman" w:eastAsia="Times New Roman" w:hAnsi="Times New Roman" w:cs="Times New Roman"/>
          <w:b/>
          <w:sz w:val="24"/>
        </w:rPr>
        <w:t>«Детский сад № 137</w:t>
      </w:r>
    </w:p>
    <w:p w:rsidR="00A72F28" w:rsidRPr="00A72F28" w:rsidRDefault="00A72F28" w:rsidP="00A72F28">
      <w:pPr>
        <w:rPr>
          <w:sz w:val="32"/>
          <w:szCs w:val="32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A72F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«</w:t>
      </w:r>
      <w:proofErr w:type="spellStart"/>
      <w:r w:rsidRPr="00A72F2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Куклотеропия</w:t>
      </w:r>
      <w:proofErr w:type="spellEnd"/>
      <w:r w:rsidRPr="00A72F2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 помощь родителям"</w:t>
      </w: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</w:p>
    <w:p w:rsidR="00A72F28" w:rsidRPr="00A72F28" w:rsidRDefault="00A72F28" w:rsidP="00A72F28">
      <w:pPr>
        <w:shd w:val="clear" w:color="auto" w:fill="FFFFFF"/>
        <w:tabs>
          <w:tab w:val="left" w:pos="597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 w:rsidRPr="00A72F28"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A72F28" w:rsidRPr="00A72F28" w:rsidRDefault="00A72F28" w:rsidP="00A72F28">
      <w:pPr>
        <w:shd w:val="clear" w:color="auto" w:fill="FFFFFF"/>
        <w:tabs>
          <w:tab w:val="left" w:pos="660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 w:rsidRPr="00A72F28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Составитель:</w:t>
      </w:r>
    </w:p>
    <w:p w:rsidR="00A72F28" w:rsidRPr="00A72F28" w:rsidRDefault="00A72F28" w:rsidP="00A72F28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 w:rsidRPr="00A72F28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Педагог-психолог</w:t>
      </w:r>
    </w:p>
    <w:p w:rsidR="00A72F28" w:rsidRPr="00A72F28" w:rsidRDefault="00A72F28" w:rsidP="00A72F28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 w:rsidRPr="00A72F28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Холзакова А.В.</w:t>
      </w: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A72F28" w:rsidRPr="00A72F28" w:rsidRDefault="00A72F28" w:rsidP="00A72F28">
      <w:pPr>
        <w:shd w:val="clear" w:color="auto" w:fill="FFFFFF"/>
        <w:tabs>
          <w:tab w:val="left" w:pos="2775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  <w:r w:rsidRPr="00A72F28"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A72F28" w:rsidRDefault="00A72F28" w:rsidP="00A72F28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</w:pPr>
    </w:p>
    <w:p w:rsidR="00A72F28" w:rsidRPr="00A72F28" w:rsidRDefault="00A72F28" w:rsidP="00A72F28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72F28"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  <w:t>г. Дзержинск</w:t>
      </w:r>
    </w:p>
    <w:p w:rsidR="00A72F28" w:rsidRDefault="00A72F28" w:rsidP="00F16421">
      <w:pPr>
        <w:shd w:val="clear" w:color="auto" w:fill="E3E2B7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16421" w:rsidRDefault="00F16421" w:rsidP="00F16421">
      <w:pPr>
        <w:shd w:val="clear" w:color="auto" w:fill="E3E2B7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Консультация-"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Куклотеропия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помощь родителям"</w:t>
      </w:r>
    </w:p>
    <w:p w:rsidR="00F16421" w:rsidRDefault="00F16421" w:rsidP="00F16421">
      <w:pPr>
        <w:shd w:val="clear" w:color="auto" w:fill="E3E2B7"/>
        <w:tabs>
          <w:tab w:val="left" w:pos="3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Консультация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помощь родителям»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Цель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повышение уровня педагогической культуры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Задачи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Познакомить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родителей с основами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куклотерапии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Научить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изготавливать пальчиковые бумажные и тканевые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применять их при общении с детьми.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 уважаемые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Совсем недавно я открыла для себя уникальный метод работы с детьми такой как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сегодня мы хотим вас познакомить именно с этим методом.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одно из наиболее удивительных и загадочных творений человека.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имитируют взрослый мир, подготавливая ребенка к взрослым отношениям. Поскольку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кукла изображает человека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она выполняет разные роли и выступает как бы партнером ребенка. Он действует с ней так, как ему хочется, заставляя ее осуществлять свои мечты и желания. Игра в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выполняет серьезную социальную и психологическую функцию, воплощая и формируя определенный идеал, давая выход потаенным эмоциям.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Скорее всего именно на этом основывается такой метод терапии, как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(лечение с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помощью кукол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является одним из наиболее часто используемых методов в работе с детьми. Безусловно данный метод, как и другие методы коррекционной терапии, используется и при работе со взрослыми.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состоит из нескольких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этапов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Изготовление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присвоение имени (самый важный этап в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куклотерапии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ибо нет ничего важнее самого процесса изготовления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процесса творения новой жизни, пусть и сказочной).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Знакомство с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куклой и ее возможностями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рассказ о ней. (На данном этапе ребенок, оживляет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впервые в жизни ощущает ответственность за ее действия, слова, учится находить выражение различным эмоциям, переживает и проигрывает жизненные ситуации, примеряет на себе роли обидчика и обиженного, сильного и слабого, заботливого и равнодушного, находят недостатки персонажей).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помощью кукол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Человек приписывает собственные мысли, чувства и поведение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позволяет облегчить груз своих эмоций и проработать свои чувства, рассказать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кукле 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чего невозможно рассказать другим, человек отождествляет себя с более сильной или значимой личностью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(так мальчики стараются походить на своих отцов, девочки – на мам)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Куклы-марионетки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Такая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состоит из головы и платья с вшитыми рукавами, она очень проста в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управлении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одна нить служит для управления головой, другая — руками.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-марионеткой позволяет совершенствовать тонкую моторику руки и общую координацию движений; проявлять через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куклу те эмоции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чувства, состояния, которые ребенок по каким-то причинам не может или не позволяет себе проявлять.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«Оживляя»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ребенок впервые в жизни ощущает взрослую ответственность за действия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ее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«жизнь»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Пальчиковые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простым вариантом пальчиковых кукол являются шарики от пинг-понга или пустые скорлупки от яиц, на которых нарисованы различные выражения лиц, различные персонажи. Пальчиковые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могут также изготавливаться из плотного картона в виде небольших цилиндров, размер которых подбирается по размеру пальцев ребенка.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Теневые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Теневые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используются для работы теневого театра и изготавливаются из черного или темного </w:t>
      </w:r>
      <w:r w:rsidR="00BE2F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картона,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бумаги. Такие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используются преимущественно для работы над детскими страхами. Играя с такой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куклой в теневом театре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ребенок получает опыт решения своей проблемы.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Веревочные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Веревочные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являются многофункциональными. Они эффективны для проработки у детей проблем идентификации, общения, повышенной тревожности. Таким образом, ребенок имитирует движение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вместе с собственными движениями.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Плоскостные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Плоскостная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представляет собой модель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вырезанной из плотного картона или тонкой фанеры. Такого рода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используются для работы с детьми, у которых имеются проблемы в общении, поведении, с нарушением образа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«Я»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Такая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может иметь сменный набор выражений лица, которые соответствуют различным эмоциональным состояниям.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Перчаточные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применяются в развитии речи детей, встреча с перчаточной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приводит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 за ширму, которая позволяет ему спрятаться и раскрыться. Так, даже если он боится говорить,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заикается и краснеет, то за ширмой он успокаивается, начинает говорить увереннее – это же не он говорит, а его герой.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Куклы-костюмы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6421" w:rsidRDefault="00F16421" w:rsidP="00F16421">
      <w:pPr>
        <w:shd w:val="clear" w:color="auto" w:fill="E3E2B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куклой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костюмом позволяет развивать в детях социальную уверенность выражать эмоции, чувства и состояния, которые ребенок по каким- то причинам не может или не позволяет себе проявить.</w:t>
      </w:r>
    </w:p>
    <w:p w:rsidR="009F0809" w:rsidRDefault="00F16421" w:rsidP="00F16421"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Изготовление кукол с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родителями для своих детей</w:t>
      </w:r>
    </w:p>
    <w:sectPr w:rsidR="009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F"/>
    <w:rsid w:val="000200BF"/>
    <w:rsid w:val="009F0809"/>
    <w:rsid w:val="00A72F28"/>
    <w:rsid w:val="00BE2F11"/>
    <w:rsid w:val="00DB1B29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DE3"/>
  <w15:chartTrackingRefBased/>
  <w15:docId w15:val="{BF370347-75A9-4599-B91B-43A2FD0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2020-11-30T10:50:00Z</dcterms:created>
  <dcterms:modified xsi:type="dcterms:W3CDTF">2020-12-01T07:09:00Z</dcterms:modified>
</cp:coreProperties>
</file>